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6D" w:rsidRPr="00482619" w:rsidRDefault="000C126D" w:rsidP="000C126D">
      <w:pPr>
        <w:pStyle w:val="Title"/>
        <w:rPr>
          <w:sz w:val="26"/>
          <w:szCs w:val="26"/>
        </w:rPr>
      </w:pPr>
      <w:r w:rsidRPr="00482619">
        <w:rPr>
          <w:sz w:val="26"/>
          <w:szCs w:val="26"/>
        </w:rPr>
        <w:t xml:space="preserve">Faculty Senate Agenda </w:t>
      </w:r>
    </w:p>
    <w:p w:rsidR="000C126D" w:rsidRPr="00482619" w:rsidRDefault="000C126D" w:rsidP="000C126D">
      <w:pPr>
        <w:jc w:val="center"/>
        <w:rPr>
          <w:b/>
          <w:bCs/>
          <w:sz w:val="26"/>
          <w:szCs w:val="26"/>
        </w:rPr>
      </w:pPr>
      <w:r w:rsidRPr="00482619">
        <w:rPr>
          <w:b/>
          <w:bCs/>
          <w:sz w:val="26"/>
          <w:szCs w:val="26"/>
        </w:rPr>
        <w:t>Oklahoma State University Center for Health Sciences</w:t>
      </w:r>
    </w:p>
    <w:p w:rsidR="000C126D" w:rsidRPr="00482619" w:rsidRDefault="000C126D" w:rsidP="000C126D">
      <w:pPr>
        <w:jc w:val="center"/>
        <w:rPr>
          <w:b/>
          <w:bCs/>
          <w:sz w:val="26"/>
          <w:szCs w:val="26"/>
        </w:rPr>
      </w:pPr>
      <w:r>
        <w:rPr>
          <w:b/>
          <w:bCs/>
          <w:sz w:val="26"/>
          <w:szCs w:val="26"/>
        </w:rPr>
        <w:t>February 14</w:t>
      </w:r>
      <w:r w:rsidRPr="00482619">
        <w:rPr>
          <w:b/>
          <w:bCs/>
          <w:sz w:val="26"/>
          <w:szCs w:val="26"/>
        </w:rPr>
        <w:t>, 2020 meeting</w:t>
      </w:r>
    </w:p>
    <w:p w:rsidR="000C126D" w:rsidRPr="006877A1" w:rsidRDefault="000C126D" w:rsidP="000C126D">
      <w:pPr>
        <w:jc w:val="center"/>
        <w:rPr>
          <w:b/>
          <w:bCs/>
          <w:sz w:val="26"/>
          <w:szCs w:val="26"/>
        </w:rPr>
      </w:pPr>
      <w:r w:rsidRPr="00482619">
        <w:rPr>
          <w:b/>
          <w:bCs/>
          <w:sz w:val="26"/>
          <w:szCs w:val="26"/>
        </w:rPr>
        <w:t>Noon</w:t>
      </w:r>
    </w:p>
    <w:p w:rsidR="000C126D" w:rsidRDefault="000C126D" w:rsidP="000C126D"/>
    <w:p w:rsidR="000C126D" w:rsidRPr="00482619" w:rsidRDefault="000C126D" w:rsidP="000C126D">
      <w:r w:rsidRPr="00482619">
        <w:t>Executive Board Room, 4</w:t>
      </w:r>
      <w:r w:rsidRPr="00482619">
        <w:rPr>
          <w:vertAlign w:val="superscript"/>
        </w:rPr>
        <w:t>th</w:t>
      </w:r>
      <w:r w:rsidRPr="00482619">
        <w:t xml:space="preserve"> Floor</w:t>
      </w:r>
    </w:p>
    <w:p w:rsidR="000C126D" w:rsidRPr="00482619" w:rsidRDefault="000C126D" w:rsidP="000C126D"/>
    <w:p w:rsidR="000C126D" w:rsidRPr="00482619" w:rsidRDefault="000C126D" w:rsidP="000C126D">
      <w:pPr>
        <w:pStyle w:val="Heading2"/>
        <w:ind w:left="360"/>
        <w:rPr>
          <w:color w:val="auto"/>
        </w:rPr>
      </w:pPr>
      <w:r w:rsidRPr="00482619">
        <w:rPr>
          <w:color w:val="auto"/>
        </w:rPr>
        <w:t xml:space="preserve">     I.    Roll call</w:t>
      </w:r>
    </w:p>
    <w:p w:rsidR="000C126D" w:rsidRPr="00482619" w:rsidRDefault="000C126D" w:rsidP="000C126D">
      <w:pPr>
        <w:ind w:left="360"/>
        <w:rPr>
          <w:b/>
          <w:bCs/>
        </w:rPr>
      </w:pPr>
    </w:p>
    <w:p w:rsidR="000C126D" w:rsidRPr="00482619" w:rsidRDefault="000C126D" w:rsidP="000C126D">
      <w:pPr>
        <w:ind w:left="360"/>
        <w:rPr>
          <w:b/>
          <w:bCs/>
        </w:rPr>
      </w:pPr>
      <w:r w:rsidRPr="00482619">
        <w:rPr>
          <w:b/>
          <w:bCs/>
        </w:rPr>
        <w:t xml:space="preserve">    II.   Report from Administrators in attendance:</w:t>
      </w:r>
    </w:p>
    <w:p w:rsidR="000C126D" w:rsidRPr="00482619" w:rsidRDefault="000C126D" w:rsidP="000C126D">
      <w:pPr>
        <w:ind w:left="360"/>
        <w:rPr>
          <w:b/>
          <w:bCs/>
        </w:rPr>
      </w:pPr>
    </w:p>
    <w:p w:rsidR="000C126D" w:rsidRPr="00482619" w:rsidRDefault="000C126D" w:rsidP="000C126D">
      <w:pPr>
        <w:ind w:left="360"/>
        <w:rPr>
          <w:bCs/>
        </w:rPr>
      </w:pPr>
      <w:r w:rsidRPr="00482619">
        <w:rPr>
          <w:b/>
          <w:bCs/>
        </w:rPr>
        <w:t xml:space="preserve">  III.   Approval of minutes from previous Faculty Senate meeting</w:t>
      </w:r>
      <w:r w:rsidRPr="00482619">
        <w:rPr>
          <w:b/>
          <w:bCs/>
        </w:rPr>
        <w:tab/>
      </w:r>
      <w:r w:rsidRPr="00482619">
        <w:rPr>
          <w:b/>
          <w:bCs/>
        </w:rPr>
        <w:tab/>
      </w:r>
      <w:r w:rsidRPr="00482619">
        <w:rPr>
          <w:b/>
          <w:bCs/>
        </w:rPr>
        <w:tab/>
      </w:r>
    </w:p>
    <w:p w:rsidR="000C126D" w:rsidRPr="00482619" w:rsidRDefault="000C126D" w:rsidP="000C126D">
      <w:pPr>
        <w:ind w:left="360"/>
        <w:rPr>
          <w:b/>
          <w:bCs/>
        </w:rPr>
      </w:pPr>
    </w:p>
    <w:p w:rsidR="000C126D" w:rsidRPr="00482619" w:rsidRDefault="000C126D" w:rsidP="000C126D">
      <w:pPr>
        <w:pStyle w:val="ListParagraph"/>
        <w:ind w:left="360"/>
        <w:rPr>
          <w:bCs/>
          <w:sz w:val="23"/>
          <w:szCs w:val="23"/>
        </w:rPr>
      </w:pPr>
      <w:r w:rsidRPr="00482619">
        <w:rPr>
          <w:b/>
          <w:bCs/>
        </w:rPr>
        <w:t xml:space="preserve">  IV.   Faculty Senate President’s Report:</w:t>
      </w:r>
      <w:r w:rsidRPr="00482619">
        <w:rPr>
          <w:b/>
          <w:bCs/>
        </w:rPr>
        <w:tab/>
        <w:t xml:space="preserve">  </w:t>
      </w:r>
      <w:r w:rsidRPr="00482619">
        <w:rPr>
          <w:b/>
          <w:bCs/>
        </w:rPr>
        <w:tab/>
      </w:r>
      <w:r w:rsidRPr="00482619">
        <w:rPr>
          <w:b/>
          <w:bCs/>
        </w:rPr>
        <w:tab/>
      </w:r>
      <w:r w:rsidRPr="00482619">
        <w:rPr>
          <w:b/>
          <w:bCs/>
        </w:rPr>
        <w:tab/>
      </w:r>
      <w:r w:rsidRPr="00482619">
        <w:rPr>
          <w:bCs/>
          <w:sz w:val="23"/>
          <w:szCs w:val="23"/>
        </w:rPr>
        <w:t>Dr. Beaman</w:t>
      </w:r>
      <w:r w:rsidRPr="00482619">
        <w:rPr>
          <w:b/>
          <w:bCs/>
          <w:color w:val="0000CC"/>
        </w:rPr>
        <w:tab/>
        <w:t xml:space="preserve">     </w:t>
      </w:r>
      <w:r w:rsidRPr="00482619">
        <w:rPr>
          <w:bCs/>
          <w:color w:val="0000CC"/>
        </w:rPr>
        <w:t xml:space="preserve">     </w:t>
      </w:r>
    </w:p>
    <w:p w:rsidR="000C126D" w:rsidRPr="00482619" w:rsidRDefault="000C126D" w:rsidP="000C126D">
      <w:pPr>
        <w:ind w:left="360"/>
        <w:rPr>
          <w:bCs/>
        </w:rPr>
      </w:pPr>
      <w:r w:rsidRPr="00482619">
        <w:rPr>
          <w:bCs/>
        </w:rPr>
        <w:t xml:space="preserve">        </w:t>
      </w:r>
      <w:r w:rsidRPr="00482619">
        <w:rPr>
          <w:b/>
          <w:bCs/>
        </w:rPr>
        <w:tab/>
        <w:t xml:space="preserve"> </w:t>
      </w:r>
      <w:r w:rsidRPr="00482619">
        <w:rPr>
          <w:bCs/>
          <w:sz w:val="20"/>
          <w:szCs w:val="20"/>
        </w:rPr>
        <w:t xml:space="preserve">  </w:t>
      </w:r>
      <w:r w:rsidRPr="00482619">
        <w:rPr>
          <w:bCs/>
          <w:sz w:val="20"/>
          <w:szCs w:val="20"/>
        </w:rPr>
        <w:tab/>
      </w:r>
      <w:r w:rsidRPr="00482619">
        <w:rPr>
          <w:bCs/>
          <w:sz w:val="20"/>
          <w:szCs w:val="20"/>
        </w:rPr>
        <w:tab/>
      </w:r>
    </w:p>
    <w:p w:rsidR="000C126D" w:rsidRDefault="000C126D" w:rsidP="000C126D">
      <w:pPr>
        <w:pStyle w:val="ListParagraph"/>
        <w:tabs>
          <w:tab w:val="left" w:pos="720"/>
          <w:tab w:val="left" w:pos="900"/>
        </w:tabs>
        <w:ind w:left="360"/>
        <w:rPr>
          <w:i/>
          <w:sz w:val="23"/>
          <w:szCs w:val="23"/>
        </w:rPr>
      </w:pPr>
      <w:r w:rsidRPr="00482619">
        <w:rPr>
          <w:b/>
          <w:bCs/>
        </w:rPr>
        <w:t xml:space="preserve">   V.   Items presented for v</w:t>
      </w:r>
      <w:r>
        <w:rPr>
          <w:b/>
          <w:sz w:val="23"/>
          <w:szCs w:val="23"/>
        </w:rPr>
        <w:t xml:space="preserve">oting: </w:t>
      </w:r>
      <w:bookmarkStart w:id="0" w:name="_GoBack"/>
      <w:bookmarkEnd w:id="0"/>
    </w:p>
    <w:p w:rsidR="000B12B9" w:rsidRPr="000B12B9" w:rsidRDefault="000B12B9" w:rsidP="000B12B9">
      <w:pPr>
        <w:pStyle w:val="ListParagraph"/>
        <w:numPr>
          <w:ilvl w:val="0"/>
          <w:numId w:val="7"/>
        </w:numPr>
        <w:tabs>
          <w:tab w:val="left" w:pos="900"/>
          <w:tab w:val="left" w:pos="1080"/>
        </w:tabs>
        <w:rPr>
          <w:bCs/>
        </w:rPr>
      </w:pPr>
      <w:r>
        <w:rPr>
          <w:bCs/>
        </w:rPr>
        <w:t>FS 19-20-007</w:t>
      </w:r>
      <w:r w:rsidR="000C126D">
        <w:rPr>
          <w:b/>
          <w:bCs/>
        </w:rPr>
        <w:tab/>
      </w:r>
      <w:r>
        <w:rPr>
          <w:bCs/>
        </w:rPr>
        <w:t>Faculty Senate overarching approval for OSU-CHS Cherokee Nation campus service on ASC, LRC, COC and Faculty Senate</w:t>
      </w:r>
      <w:r w:rsidR="000C126D" w:rsidRPr="000B12B9">
        <w:rPr>
          <w:b/>
          <w:bCs/>
        </w:rPr>
        <w:tab/>
      </w:r>
    </w:p>
    <w:p w:rsidR="00F021AB" w:rsidRDefault="00F021AB" w:rsidP="000B12B9">
      <w:pPr>
        <w:pStyle w:val="ListParagraph"/>
        <w:numPr>
          <w:ilvl w:val="0"/>
          <w:numId w:val="7"/>
        </w:numPr>
        <w:tabs>
          <w:tab w:val="left" w:pos="900"/>
          <w:tab w:val="left" w:pos="1080"/>
        </w:tabs>
        <w:rPr>
          <w:bCs/>
        </w:rPr>
      </w:pPr>
      <w:r>
        <w:rPr>
          <w:bCs/>
        </w:rPr>
        <w:t>FS 19-20-008  ASC – FS Bylaw Rev. Committee Membership-adds CN faculty,</w:t>
      </w:r>
    </w:p>
    <w:p w:rsidR="000C126D" w:rsidRDefault="00F021AB" w:rsidP="00F021AB">
      <w:pPr>
        <w:pStyle w:val="ListParagraph"/>
        <w:tabs>
          <w:tab w:val="left" w:pos="900"/>
          <w:tab w:val="left" w:pos="1080"/>
        </w:tabs>
        <w:ind w:left="1440"/>
        <w:rPr>
          <w:bCs/>
        </w:rPr>
      </w:pPr>
      <w:r>
        <w:rPr>
          <w:bCs/>
        </w:rPr>
        <w:t>plus identifies ex-offic</w:t>
      </w:r>
      <w:r w:rsidR="00F66E36">
        <w:rPr>
          <w:bCs/>
        </w:rPr>
        <w:t>io, non-voting, support members.</w:t>
      </w:r>
      <w:r w:rsidR="000C126D">
        <w:rPr>
          <w:b/>
          <w:bCs/>
        </w:rPr>
        <w:tab/>
      </w:r>
      <w:r w:rsidR="000C126D">
        <w:rPr>
          <w:b/>
          <w:bCs/>
        </w:rPr>
        <w:tab/>
      </w:r>
      <w:r w:rsidR="000C126D">
        <w:rPr>
          <w:b/>
          <w:bCs/>
        </w:rPr>
        <w:tab/>
      </w:r>
      <w:r w:rsidR="000C126D">
        <w:rPr>
          <w:b/>
          <w:bCs/>
        </w:rPr>
        <w:tab/>
        <w:t xml:space="preserve">   </w:t>
      </w:r>
    </w:p>
    <w:p w:rsidR="000B12B9" w:rsidRDefault="000C126D" w:rsidP="000C126D">
      <w:pPr>
        <w:tabs>
          <w:tab w:val="left" w:pos="900"/>
          <w:tab w:val="left" w:pos="1080"/>
        </w:tabs>
        <w:rPr>
          <w:b/>
          <w:bCs/>
        </w:rPr>
      </w:pPr>
      <w:r w:rsidRPr="00482619">
        <w:rPr>
          <w:b/>
          <w:bCs/>
        </w:rPr>
        <w:t xml:space="preserve">     </w:t>
      </w:r>
    </w:p>
    <w:p w:rsidR="000C126D" w:rsidRDefault="000C126D" w:rsidP="000C126D">
      <w:pPr>
        <w:tabs>
          <w:tab w:val="left" w:pos="900"/>
          <w:tab w:val="left" w:pos="1080"/>
        </w:tabs>
        <w:rPr>
          <w:bCs/>
          <w:sz w:val="22"/>
          <w:szCs w:val="22"/>
        </w:rPr>
      </w:pPr>
      <w:r w:rsidRPr="00482619">
        <w:rPr>
          <w:b/>
          <w:bCs/>
        </w:rPr>
        <w:t xml:space="preserve">  VI.   Discussion items:</w:t>
      </w:r>
      <w:r>
        <w:rPr>
          <w:b/>
          <w:bCs/>
        </w:rPr>
        <w:t xml:space="preserve">  </w:t>
      </w:r>
    </w:p>
    <w:p w:rsidR="000C126D" w:rsidRDefault="000C126D" w:rsidP="000C126D">
      <w:pPr>
        <w:pStyle w:val="ListParagraph"/>
        <w:numPr>
          <w:ilvl w:val="0"/>
          <w:numId w:val="7"/>
        </w:numPr>
        <w:tabs>
          <w:tab w:val="left" w:pos="900"/>
          <w:tab w:val="left" w:pos="1080"/>
        </w:tabs>
        <w:rPr>
          <w:bCs/>
        </w:rPr>
      </w:pPr>
      <w:r>
        <w:rPr>
          <w:bCs/>
        </w:rPr>
        <w:t>Governor Stitt’s interdiction re: travel to California with state money</w:t>
      </w:r>
    </w:p>
    <w:p w:rsidR="00A97FCB" w:rsidRDefault="00A97FCB" w:rsidP="00D5554F">
      <w:pPr>
        <w:pStyle w:val="ListParagraph"/>
        <w:tabs>
          <w:tab w:val="left" w:pos="900"/>
          <w:tab w:val="left" w:pos="1080"/>
        </w:tabs>
        <w:ind w:left="1440"/>
        <w:rPr>
          <w:bCs/>
          <w:i/>
        </w:rPr>
      </w:pPr>
      <w:r>
        <w:rPr>
          <w:bCs/>
          <w:i/>
        </w:rPr>
        <w:t>Background information:</w:t>
      </w:r>
    </w:p>
    <w:p w:rsidR="00D5554F" w:rsidRPr="00A97FCB" w:rsidRDefault="00A97FCB" w:rsidP="00D5554F">
      <w:pPr>
        <w:pStyle w:val="ListParagraph"/>
        <w:tabs>
          <w:tab w:val="left" w:pos="900"/>
          <w:tab w:val="left" w:pos="1080"/>
        </w:tabs>
        <w:ind w:left="1440"/>
        <w:rPr>
          <w:bCs/>
          <w:i/>
        </w:rPr>
      </w:pPr>
      <w:r>
        <w:rPr>
          <w:bCs/>
          <w:i/>
        </w:rPr>
        <w:t xml:space="preserve">A. </w:t>
      </w:r>
      <w:r w:rsidRPr="00A97FCB">
        <w:rPr>
          <w:bCs/>
          <w:i/>
        </w:rPr>
        <w:t>Governor’s announcement</w:t>
      </w:r>
      <w:r>
        <w:rPr>
          <w:bCs/>
          <w:i/>
        </w:rPr>
        <w:t xml:space="preserve"> on ban [See </w:t>
      </w:r>
      <w:r w:rsidRPr="00A97FCB">
        <w:rPr>
          <w:bCs/>
          <w:i/>
        </w:rPr>
        <w:t>attached]</w:t>
      </w:r>
    </w:p>
    <w:p w:rsidR="00D5554F" w:rsidRDefault="00A97FCB" w:rsidP="00D5554F">
      <w:pPr>
        <w:tabs>
          <w:tab w:val="left" w:pos="900"/>
          <w:tab w:val="left" w:pos="1080"/>
        </w:tabs>
        <w:ind w:left="1440"/>
        <w:rPr>
          <w:color w:val="444444"/>
          <w:sz w:val="22"/>
          <w:szCs w:val="22"/>
          <w:shd w:val="clear" w:color="auto" w:fill="F6F6F6"/>
        </w:rPr>
      </w:pPr>
      <w:r>
        <w:rPr>
          <w:i/>
          <w:color w:val="444444"/>
          <w:sz w:val="22"/>
          <w:szCs w:val="22"/>
          <w:shd w:val="clear" w:color="auto" w:fill="F6F6F6"/>
        </w:rPr>
        <w:t xml:space="preserve">B. </w:t>
      </w:r>
      <w:r w:rsidR="00D5554F">
        <w:rPr>
          <w:i/>
          <w:color w:val="444444"/>
          <w:sz w:val="22"/>
          <w:szCs w:val="22"/>
          <w:shd w:val="clear" w:color="auto" w:fill="F6F6F6"/>
        </w:rPr>
        <w:t xml:space="preserve">Defining terms </w:t>
      </w:r>
      <w:r>
        <w:rPr>
          <w:i/>
          <w:color w:val="444444"/>
          <w:sz w:val="22"/>
          <w:szCs w:val="22"/>
          <w:shd w:val="clear" w:color="auto" w:fill="F6F6F6"/>
        </w:rPr>
        <w:t>example-OU [S</w:t>
      </w:r>
      <w:r w:rsidR="00D5554F">
        <w:rPr>
          <w:i/>
          <w:color w:val="444444"/>
          <w:sz w:val="22"/>
          <w:szCs w:val="22"/>
          <w:shd w:val="clear" w:color="auto" w:fill="F6F6F6"/>
        </w:rPr>
        <w:t>ee attached]</w:t>
      </w:r>
    </w:p>
    <w:p w:rsidR="00321092" w:rsidRPr="006E4397" w:rsidRDefault="00321092" w:rsidP="00321092">
      <w:pPr>
        <w:pStyle w:val="ListParagraph"/>
        <w:numPr>
          <w:ilvl w:val="0"/>
          <w:numId w:val="7"/>
        </w:numPr>
        <w:tabs>
          <w:tab w:val="left" w:pos="900"/>
          <w:tab w:val="left" w:pos="1080"/>
        </w:tabs>
        <w:rPr>
          <w:bCs/>
          <w:sz w:val="22"/>
          <w:szCs w:val="22"/>
        </w:rPr>
      </w:pPr>
      <w:r w:rsidRPr="006E4397">
        <w:rPr>
          <w:bCs/>
          <w:sz w:val="22"/>
          <w:szCs w:val="22"/>
        </w:rPr>
        <w:t>No additional items at this time</w:t>
      </w:r>
    </w:p>
    <w:p w:rsidR="000C126D" w:rsidRPr="00482619" w:rsidRDefault="000C126D" w:rsidP="000C126D">
      <w:pPr>
        <w:tabs>
          <w:tab w:val="left" w:pos="900"/>
          <w:tab w:val="left" w:pos="1080"/>
        </w:tabs>
        <w:rPr>
          <w:b/>
          <w:bCs/>
        </w:rPr>
      </w:pPr>
    </w:p>
    <w:p w:rsidR="000C126D" w:rsidRPr="00482619" w:rsidRDefault="000C126D" w:rsidP="000C126D">
      <w:pPr>
        <w:tabs>
          <w:tab w:val="left" w:pos="900"/>
          <w:tab w:val="left" w:pos="1080"/>
        </w:tabs>
        <w:rPr>
          <w:b/>
          <w:bCs/>
        </w:rPr>
      </w:pPr>
      <w:r w:rsidRPr="00482619">
        <w:rPr>
          <w:b/>
          <w:bCs/>
        </w:rPr>
        <w:t xml:space="preserve">      VII.</w:t>
      </w:r>
      <w:r w:rsidRPr="00482619">
        <w:rPr>
          <w:b/>
          <w:bCs/>
        </w:rPr>
        <w:tab/>
        <w:t xml:space="preserve"> Information Reports from Various Committees:</w:t>
      </w:r>
    </w:p>
    <w:p w:rsidR="000C126D" w:rsidRPr="00482619" w:rsidRDefault="000C126D" w:rsidP="000C126D">
      <w:pPr>
        <w:tabs>
          <w:tab w:val="left" w:pos="900"/>
          <w:tab w:val="left" w:pos="1080"/>
        </w:tabs>
        <w:ind w:left="360"/>
        <w:jc w:val="center"/>
        <w:rPr>
          <w:bCs/>
          <w:i/>
          <w:sz w:val="22"/>
          <w:szCs w:val="22"/>
        </w:rPr>
      </w:pPr>
      <w:r w:rsidRPr="00482619">
        <w:rPr>
          <w:bCs/>
          <w:i/>
          <w:sz w:val="22"/>
          <w:szCs w:val="22"/>
        </w:rPr>
        <w:t xml:space="preserve">(These are information reports only and they are not being presented for </w:t>
      </w:r>
    </w:p>
    <w:p w:rsidR="000C126D" w:rsidRPr="00482619" w:rsidRDefault="000C126D" w:rsidP="000C126D">
      <w:pPr>
        <w:tabs>
          <w:tab w:val="left" w:pos="900"/>
          <w:tab w:val="left" w:pos="1080"/>
        </w:tabs>
        <w:ind w:left="360"/>
        <w:jc w:val="center"/>
        <w:rPr>
          <w:bCs/>
          <w:i/>
          <w:sz w:val="22"/>
          <w:szCs w:val="22"/>
        </w:rPr>
      </w:pPr>
      <w:r w:rsidRPr="00482619">
        <w:rPr>
          <w:bCs/>
          <w:i/>
          <w:sz w:val="22"/>
          <w:szCs w:val="22"/>
        </w:rPr>
        <w:t>Senate approval.  Some committees may not provide a report.)</w:t>
      </w:r>
    </w:p>
    <w:p w:rsidR="000C126D" w:rsidRPr="00AB7B8D" w:rsidRDefault="000C126D" w:rsidP="000C126D">
      <w:pPr>
        <w:numPr>
          <w:ilvl w:val="1"/>
          <w:numId w:val="1"/>
        </w:numPr>
        <w:ind w:hanging="540"/>
        <w:rPr>
          <w:sz w:val="22"/>
          <w:szCs w:val="22"/>
        </w:rPr>
      </w:pPr>
      <w:r w:rsidRPr="00AB7B8D">
        <w:rPr>
          <w:sz w:val="22"/>
          <w:szCs w:val="22"/>
        </w:rPr>
        <w:t xml:space="preserve">Academic Standards </w:t>
      </w:r>
      <w:r w:rsidRPr="00AB7B8D">
        <w:rPr>
          <w:i/>
          <w:sz w:val="22"/>
          <w:szCs w:val="22"/>
        </w:rPr>
        <w:t>(Bill Meek)</w:t>
      </w:r>
      <w:r w:rsidRPr="00AB7B8D">
        <w:rPr>
          <w:sz w:val="22"/>
          <w:szCs w:val="22"/>
        </w:rPr>
        <w:t xml:space="preserve"> </w:t>
      </w:r>
    </w:p>
    <w:p w:rsidR="000C126D" w:rsidRPr="00AB7B8D" w:rsidRDefault="000C126D" w:rsidP="000C126D">
      <w:pPr>
        <w:numPr>
          <w:ilvl w:val="1"/>
          <w:numId w:val="1"/>
        </w:numPr>
        <w:ind w:hanging="540"/>
        <w:rPr>
          <w:sz w:val="22"/>
          <w:szCs w:val="22"/>
        </w:rPr>
      </w:pPr>
      <w:r w:rsidRPr="00AB7B8D">
        <w:rPr>
          <w:sz w:val="22"/>
          <w:szCs w:val="22"/>
        </w:rPr>
        <w:t xml:space="preserve">Biomedical Sciences Graduate Committee </w:t>
      </w:r>
      <w:r>
        <w:rPr>
          <w:i/>
          <w:sz w:val="22"/>
          <w:szCs w:val="22"/>
        </w:rPr>
        <w:t>Gerhard Koehler)</w:t>
      </w:r>
    </w:p>
    <w:p w:rsidR="000C126D" w:rsidRPr="00AB7B8D" w:rsidRDefault="000C126D" w:rsidP="000C126D">
      <w:pPr>
        <w:numPr>
          <w:ilvl w:val="1"/>
          <w:numId w:val="1"/>
        </w:numPr>
        <w:ind w:hanging="540"/>
        <w:rPr>
          <w:sz w:val="22"/>
          <w:szCs w:val="22"/>
        </w:rPr>
      </w:pPr>
      <w:r w:rsidRPr="00AB7B8D">
        <w:rPr>
          <w:sz w:val="22"/>
          <w:szCs w:val="22"/>
        </w:rPr>
        <w:t>Budget and Benefits (</w:t>
      </w:r>
      <w:r w:rsidRPr="00AB7B8D">
        <w:rPr>
          <w:i/>
          <w:iCs/>
          <w:sz w:val="22"/>
          <w:szCs w:val="22"/>
        </w:rPr>
        <w:t>Jim Hess</w:t>
      </w:r>
      <w:r w:rsidRPr="00AB7B8D">
        <w:rPr>
          <w:i/>
          <w:sz w:val="22"/>
          <w:szCs w:val="22"/>
        </w:rPr>
        <w:t>)</w:t>
      </w:r>
    </w:p>
    <w:p w:rsidR="000C126D" w:rsidRPr="00AB7B8D" w:rsidRDefault="000C126D" w:rsidP="000C126D">
      <w:pPr>
        <w:numPr>
          <w:ilvl w:val="1"/>
          <w:numId w:val="1"/>
        </w:numPr>
        <w:ind w:hanging="540"/>
        <w:rPr>
          <w:sz w:val="22"/>
          <w:szCs w:val="22"/>
        </w:rPr>
      </w:pPr>
      <w:r w:rsidRPr="00AB7B8D">
        <w:rPr>
          <w:sz w:val="22"/>
          <w:szCs w:val="22"/>
        </w:rPr>
        <w:t xml:space="preserve">Committee on Students with Disabilities </w:t>
      </w:r>
      <w:r w:rsidRPr="00AB7B8D">
        <w:rPr>
          <w:i/>
          <w:sz w:val="22"/>
          <w:szCs w:val="22"/>
        </w:rPr>
        <w:t>(Vivian Stevens)</w:t>
      </w:r>
      <w:r w:rsidRPr="00AB7B8D">
        <w:rPr>
          <w:sz w:val="22"/>
          <w:szCs w:val="22"/>
        </w:rPr>
        <w:t xml:space="preserve"> </w:t>
      </w:r>
    </w:p>
    <w:p w:rsidR="000C126D" w:rsidRPr="00AB7B8D" w:rsidRDefault="000C126D" w:rsidP="000C126D">
      <w:pPr>
        <w:numPr>
          <w:ilvl w:val="1"/>
          <w:numId w:val="1"/>
        </w:numPr>
        <w:tabs>
          <w:tab w:val="left" w:pos="1080"/>
        </w:tabs>
        <w:ind w:hanging="540"/>
        <w:rPr>
          <w:sz w:val="22"/>
          <w:szCs w:val="22"/>
        </w:rPr>
      </w:pPr>
      <w:r w:rsidRPr="00AB7B8D">
        <w:rPr>
          <w:sz w:val="22"/>
          <w:szCs w:val="22"/>
        </w:rPr>
        <w:t xml:space="preserve">Curriculum Oversight Committee </w:t>
      </w:r>
      <w:r w:rsidRPr="00AB7B8D">
        <w:rPr>
          <w:i/>
          <w:sz w:val="22"/>
          <w:szCs w:val="22"/>
        </w:rPr>
        <w:t xml:space="preserve">(Stacy Chronister)   </w:t>
      </w:r>
    </w:p>
    <w:p w:rsidR="000C126D" w:rsidRPr="00AB7B8D" w:rsidRDefault="000C126D" w:rsidP="000C126D">
      <w:pPr>
        <w:numPr>
          <w:ilvl w:val="1"/>
          <w:numId w:val="1"/>
        </w:numPr>
        <w:ind w:hanging="540"/>
        <w:rPr>
          <w:sz w:val="22"/>
          <w:szCs w:val="22"/>
        </w:rPr>
      </w:pPr>
      <w:r w:rsidRPr="00AB7B8D">
        <w:rPr>
          <w:sz w:val="22"/>
          <w:szCs w:val="22"/>
        </w:rPr>
        <w:t>Faculty Affairs (</w:t>
      </w:r>
      <w:r w:rsidRPr="00AB7B8D">
        <w:rPr>
          <w:i/>
          <w:sz w:val="22"/>
          <w:szCs w:val="22"/>
        </w:rPr>
        <w:t>Matthew O’Brien</w:t>
      </w:r>
      <w:r w:rsidRPr="00AB7B8D">
        <w:rPr>
          <w:sz w:val="22"/>
          <w:szCs w:val="22"/>
        </w:rPr>
        <w:t>)</w:t>
      </w:r>
    </w:p>
    <w:p w:rsidR="000C126D" w:rsidRPr="00AB7B8D" w:rsidRDefault="000C126D" w:rsidP="000C126D">
      <w:pPr>
        <w:numPr>
          <w:ilvl w:val="1"/>
          <w:numId w:val="1"/>
        </w:numPr>
        <w:ind w:hanging="540"/>
        <w:rPr>
          <w:sz w:val="22"/>
          <w:szCs w:val="22"/>
        </w:rPr>
      </w:pPr>
      <w:r w:rsidRPr="00AB7B8D">
        <w:rPr>
          <w:sz w:val="22"/>
          <w:szCs w:val="22"/>
        </w:rPr>
        <w:t>Learning Resources</w:t>
      </w:r>
      <w:r w:rsidRPr="0082305E">
        <w:rPr>
          <w:color w:val="C00000"/>
          <w:sz w:val="22"/>
          <w:szCs w:val="22"/>
        </w:rPr>
        <w:t xml:space="preserve"> </w:t>
      </w:r>
      <w:r w:rsidRPr="0082305E">
        <w:rPr>
          <w:i/>
          <w:sz w:val="22"/>
          <w:szCs w:val="22"/>
        </w:rPr>
        <w:t xml:space="preserve">(Tom Cutis) </w:t>
      </w:r>
    </w:p>
    <w:p w:rsidR="000C126D" w:rsidRPr="00AB7B8D" w:rsidRDefault="000C126D" w:rsidP="000C126D">
      <w:pPr>
        <w:numPr>
          <w:ilvl w:val="1"/>
          <w:numId w:val="1"/>
        </w:numPr>
        <w:ind w:hanging="540"/>
        <w:rPr>
          <w:sz w:val="22"/>
          <w:szCs w:val="22"/>
        </w:rPr>
      </w:pPr>
      <w:r w:rsidRPr="00AB7B8D">
        <w:rPr>
          <w:sz w:val="22"/>
          <w:szCs w:val="22"/>
        </w:rPr>
        <w:t xml:space="preserve">Promotion and Tenure </w:t>
      </w:r>
      <w:r>
        <w:rPr>
          <w:i/>
          <w:sz w:val="22"/>
          <w:szCs w:val="22"/>
        </w:rPr>
        <w:t>(Vivian Stevens</w:t>
      </w:r>
      <w:r w:rsidRPr="00AB7B8D">
        <w:rPr>
          <w:i/>
          <w:sz w:val="22"/>
          <w:szCs w:val="22"/>
        </w:rPr>
        <w:t>)</w:t>
      </w:r>
    </w:p>
    <w:p w:rsidR="000C126D" w:rsidRPr="00AB7B8D" w:rsidRDefault="000C126D" w:rsidP="000C126D">
      <w:pPr>
        <w:numPr>
          <w:ilvl w:val="1"/>
          <w:numId w:val="1"/>
        </w:numPr>
        <w:ind w:hanging="540"/>
        <w:rPr>
          <w:sz w:val="22"/>
          <w:szCs w:val="22"/>
        </w:rPr>
      </w:pPr>
      <w:r w:rsidRPr="00AB7B8D">
        <w:rPr>
          <w:sz w:val="22"/>
          <w:szCs w:val="22"/>
        </w:rPr>
        <w:t xml:space="preserve">Research </w:t>
      </w:r>
      <w:r w:rsidRPr="00AB7B8D">
        <w:rPr>
          <w:i/>
          <w:sz w:val="22"/>
          <w:szCs w:val="22"/>
        </w:rPr>
        <w:t>(Anne Weil)</w:t>
      </w:r>
      <w:r w:rsidRPr="00AB7B8D">
        <w:rPr>
          <w:sz w:val="22"/>
          <w:szCs w:val="22"/>
        </w:rPr>
        <w:t xml:space="preserve">  </w:t>
      </w:r>
    </w:p>
    <w:p w:rsidR="000C126D" w:rsidRPr="00AB7B8D" w:rsidRDefault="000C126D" w:rsidP="000C126D">
      <w:pPr>
        <w:tabs>
          <w:tab w:val="num" w:pos="1440"/>
        </w:tabs>
        <w:ind w:left="1080" w:hanging="540"/>
        <w:rPr>
          <w:bCs/>
          <w:i/>
          <w:sz w:val="22"/>
          <w:szCs w:val="22"/>
        </w:rPr>
      </w:pPr>
      <w:r w:rsidRPr="00AB7B8D">
        <w:rPr>
          <w:b/>
          <w:bCs/>
          <w:i/>
          <w:sz w:val="22"/>
          <w:szCs w:val="22"/>
        </w:rPr>
        <w:t xml:space="preserve">      (</w:t>
      </w:r>
      <w:r w:rsidRPr="00AB7B8D">
        <w:rPr>
          <w:bCs/>
          <w:i/>
          <w:sz w:val="22"/>
          <w:szCs w:val="22"/>
        </w:rPr>
        <w:t>Research related</w:t>
      </w:r>
      <w:r w:rsidRPr="00AB7B8D">
        <w:rPr>
          <w:b/>
          <w:bCs/>
          <w:i/>
          <w:sz w:val="22"/>
          <w:szCs w:val="22"/>
        </w:rPr>
        <w:t xml:space="preserve"> </w:t>
      </w:r>
      <w:r w:rsidRPr="00AB7B8D">
        <w:rPr>
          <w:bCs/>
          <w:i/>
          <w:sz w:val="22"/>
          <w:szCs w:val="22"/>
        </w:rPr>
        <w:t xml:space="preserve">Special/Regulatory committee reports may also be included in the </w:t>
      </w:r>
    </w:p>
    <w:p w:rsidR="000C126D" w:rsidRPr="00AB7B8D" w:rsidRDefault="000C126D" w:rsidP="000C126D">
      <w:pPr>
        <w:tabs>
          <w:tab w:val="num" w:pos="1440"/>
        </w:tabs>
        <w:ind w:left="1080" w:hanging="540"/>
        <w:rPr>
          <w:bCs/>
          <w:i/>
          <w:sz w:val="22"/>
          <w:szCs w:val="22"/>
        </w:rPr>
      </w:pPr>
      <w:r w:rsidRPr="00AB7B8D">
        <w:rPr>
          <w:b/>
          <w:bCs/>
          <w:i/>
          <w:sz w:val="22"/>
          <w:szCs w:val="22"/>
        </w:rPr>
        <w:t xml:space="preserve">       </w:t>
      </w:r>
      <w:r w:rsidRPr="00AB7B8D">
        <w:rPr>
          <w:bCs/>
          <w:i/>
          <w:sz w:val="22"/>
          <w:szCs w:val="22"/>
        </w:rPr>
        <w:t>Research Committee report.)</w:t>
      </w:r>
    </w:p>
    <w:p w:rsidR="000C126D" w:rsidRPr="00B54397" w:rsidRDefault="000C126D" w:rsidP="000C126D">
      <w:pPr>
        <w:numPr>
          <w:ilvl w:val="1"/>
          <w:numId w:val="1"/>
        </w:numPr>
        <w:ind w:hanging="540"/>
        <w:rPr>
          <w:sz w:val="22"/>
          <w:szCs w:val="22"/>
        </w:rPr>
      </w:pPr>
      <w:r w:rsidRPr="00AB7B8D">
        <w:rPr>
          <w:sz w:val="22"/>
          <w:szCs w:val="22"/>
        </w:rPr>
        <w:t xml:space="preserve">Student Affairs </w:t>
      </w:r>
      <w:r w:rsidRPr="00AB7B8D">
        <w:rPr>
          <w:i/>
          <w:sz w:val="22"/>
          <w:szCs w:val="22"/>
        </w:rPr>
        <w:t>(A. Bacon and J. Hackler on behalf of</w:t>
      </w:r>
      <w:r w:rsidRPr="00AB7B8D">
        <w:rPr>
          <w:sz w:val="22"/>
          <w:szCs w:val="22"/>
        </w:rPr>
        <w:t xml:space="preserve"> </w:t>
      </w:r>
      <w:r w:rsidRPr="00AB7B8D">
        <w:rPr>
          <w:i/>
          <w:iCs/>
          <w:sz w:val="22"/>
          <w:szCs w:val="22"/>
        </w:rPr>
        <w:t>Steve Eddy</w:t>
      </w:r>
      <w:r w:rsidRPr="00AB7B8D">
        <w:rPr>
          <w:sz w:val="22"/>
          <w:szCs w:val="22"/>
        </w:rPr>
        <w:t xml:space="preserve">) </w:t>
      </w:r>
    </w:p>
    <w:p w:rsidR="000C126D" w:rsidRPr="00AB7B8D" w:rsidRDefault="000C126D" w:rsidP="000C126D">
      <w:pPr>
        <w:tabs>
          <w:tab w:val="left" w:pos="900"/>
          <w:tab w:val="left" w:pos="1440"/>
        </w:tabs>
        <w:rPr>
          <w:b/>
          <w:bCs/>
          <w:sz w:val="22"/>
          <w:szCs w:val="22"/>
        </w:rPr>
      </w:pPr>
      <w:r w:rsidRPr="00AB7B8D">
        <w:rPr>
          <w:b/>
          <w:bCs/>
          <w:sz w:val="22"/>
          <w:szCs w:val="22"/>
        </w:rPr>
        <w:tab/>
        <w:t>Other committees/task force/liaison:</w:t>
      </w:r>
    </w:p>
    <w:p w:rsidR="000C126D" w:rsidRPr="00AB7B8D" w:rsidRDefault="000C126D" w:rsidP="000C126D">
      <w:pPr>
        <w:tabs>
          <w:tab w:val="left" w:pos="810"/>
          <w:tab w:val="left" w:pos="900"/>
          <w:tab w:val="left" w:pos="1260"/>
        </w:tabs>
        <w:rPr>
          <w:bCs/>
          <w:i/>
          <w:sz w:val="22"/>
          <w:szCs w:val="22"/>
        </w:rPr>
      </w:pPr>
      <w:r w:rsidRPr="00AB7B8D">
        <w:rPr>
          <w:b/>
          <w:bCs/>
          <w:sz w:val="22"/>
          <w:szCs w:val="22"/>
        </w:rPr>
        <w:tab/>
      </w:r>
      <w:r w:rsidRPr="00AB7B8D">
        <w:rPr>
          <w:bCs/>
          <w:sz w:val="22"/>
          <w:szCs w:val="22"/>
        </w:rPr>
        <w:t xml:space="preserve">  A. </w:t>
      </w:r>
      <w:r>
        <w:rPr>
          <w:bCs/>
          <w:sz w:val="22"/>
          <w:szCs w:val="22"/>
        </w:rPr>
        <w:t xml:space="preserve">  </w:t>
      </w:r>
      <w:r w:rsidRPr="00AB7B8D">
        <w:rPr>
          <w:bCs/>
          <w:sz w:val="22"/>
          <w:szCs w:val="22"/>
        </w:rPr>
        <w:tab/>
        <w:t>OSU-Faculty Council Representative</w:t>
      </w:r>
      <w:r>
        <w:rPr>
          <w:bCs/>
          <w:sz w:val="22"/>
          <w:szCs w:val="22"/>
        </w:rPr>
        <w:t xml:space="preserve">: </w:t>
      </w:r>
      <w:r w:rsidRPr="00D33ABD">
        <w:rPr>
          <w:bCs/>
          <w:i/>
          <w:sz w:val="22"/>
          <w:szCs w:val="22"/>
        </w:rPr>
        <w:t>Sarah Hall</w:t>
      </w:r>
      <w:r w:rsidRPr="00D33ABD">
        <w:rPr>
          <w:bCs/>
          <w:i/>
          <w:sz w:val="22"/>
          <w:szCs w:val="22"/>
        </w:rPr>
        <w:tab/>
      </w:r>
      <w:r w:rsidRPr="00AB7B8D">
        <w:rPr>
          <w:bCs/>
          <w:sz w:val="22"/>
          <w:szCs w:val="22"/>
        </w:rPr>
        <w:tab/>
      </w:r>
      <w:r w:rsidRPr="00AB7B8D">
        <w:rPr>
          <w:bCs/>
          <w:sz w:val="22"/>
          <w:szCs w:val="22"/>
        </w:rPr>
        <w:tab/>
      </w:r>
    </w:p>
    <w:p w:rsidR="000C126D" w:rsidRPr="00180C35" w:rsidRDefault="000C126D" w:rsidP="000C126D">
      <w:pPr>
        <w:tabs>
          <w:tab w:val="left" w:pos="810"/>
        </w:tabs>
        <w:rPr>
          <w:sz w:val="22"/>
          <w:szCs w:val="22"/>
        </w:rPr>
      </w:pPr>
      <w:r w:rsidRPr="00AB7B8D">
        <w:rPr>
          <w:b/>
          <w:bCs/>
          <w:sz w:val="22"/>
          <w:szCs w:val="22"/>
        </w:rPr>
        <w:tab/>
        <w:t xml:space="preserve">  </w:t>
      </w:r>
      <w:r w:rsidRPr="00AB7B8D">
        <w:rPr>
          <w:bCs/>
          <w:sz w:val="22"/>
          <w:szCs w:val="22"/>
        </w:rPr>
        <w:t>B.</w:t>
      </w:r>
      <w:r w:rsidRPr="00AB7B8D">
        <w:rPr>
          <w:b/>
          <w:bCs/>
          <w:sz w:val="22"/>
          <w:szCs w:val="22"/>
        </w:rPr>
        <w:tab/>
      </w:r>
      <w:r w:rsidRPr="00AB7B8D">
        <w:rPr>
          <w:sz w:val="22"/>
          <w:szCs w:val="22"/>
        </w:rPr>
        <w:t>Oklahoma State Regents Fa</w:t>
      </w:r>
      <w:r>
        <w:rPr>
          <w:sz w:val="22"/>
          <w:szCs w:val="22"/>
        </w:rPr>
        <w:t xml:space="preserve">culty Advisory Representative: </w:t>
      </w:r>
      <w:r>
        <w:rPr>
          <w:i/>
          <w:sz w:val="22"/>
          <w:szCs w:val="22"/>
        </w:rPr>
        <w:t>Anne Weil</w:t>
      </w:r>
      <w:r w:rsidRPr="00AB7B8D">
        <w:rPr>
          <w:sz w:val="22"/>
          <w:szCs w:val="22"/>
        </w:rPr>
        <w:tab/>
      </w:r>
    </w:p>
    <w:p w:rsidR="000C126D" w:rsidRPr="00A92E18" w:rsidRDefault="000C126D" w:rsidP="000C126D">
      <w:pPr>
        <w:tabs>
          <w:tab w:val="left" w:pos="540"/>
          <w:tab w:val="left" w:pos="810"/>
          <w:tab w:val="left" w:pos="900"/>
          <w:tab w:val="left" w:pos="1080"/>
        </w:tabs>
        <w:rPr>
          <w:b/>
          <w:bCs/>
          <w:i/>
          <w:color w:val="C00000"/>
        </w:rPr>
      </w:pPr>
      <w:r>
        <w:rPr>
          <w:b/>
          <w:bCs/>
        </w:rPr>
        <w:t xml:space="preserve"> </w:t>
      </w:r>
    </w:p>
    <w:p w:rsidR="000C126D" w:rsidRDefault="000C126D" w:rsidP="000C126D">
      <w:pPr>
        <w:tabs>
          <w:tab w:val="left" w:pos="900"/>
          <w:tab w:val="left" w:pos="1080"/>
        </w:tabs>
        <w:rPr>
          <w:sz w:val="23"/>
          <w:szCs w:val="23"/>
        </w:rPr>
      </w:pPr>
      <w:r>
        <w:rPr>
          <w:b/>
          <w:bCs/>
        </w:rPr>
        <w:t xml:space="preserve">   VIII.</w:t>
      </w:r>
      <w:r>
        <w:rPr>
          <w:sz w:val="23"/>
          <w:szCs w:val="23"/>
        </w:rPr>
        <w:t xml:space="preserve">    </w:t>
      </w:r>
      <w:r>
        <w:rPr>
          <w:b/>
          <w:bCs/>
        </w:rPr>
        <w:t xml:space="preserve">Old Business:  </w:t>
      </w:r>
      <w:r>
        <w:rPr>
          <w:bCs/>
        </w:rPr>
        <w:t xml:space="preserve"> </w:t>
      </w:r>
    </w:p>
    <w:p w:rsidR="000C126D" w:rsidRDefault="000C126D" w:rsidP="000C126D">
      <w:pPr>
        <w:ind w:left="1080"/>
        <w:rPr>
          <w:b/>
          <w:bCs/>
        </w:rPr>
      </w:pPr>
    </w:p>
    <w:p w:rsidR="000C126D" w:rsidRDefault="000C126D" w:rsidP="000C126D">
      <w:pPr>
        <w:tabs>
          <w:tab w:val="left" w:pos="810"/>
        </w:tabs>
        <w:rPr>
          <w:b/>
          <w:bCs/>
          <w:i/>
        </w:rPr>
      </w:pPr>
      <w:r>
        <w:rPr>
          <w:b/>
          <w:bCs/>
        </w:rPr>
        <w:t xml:space="preserve">      IX.    New Business: </w:t>
      </w:r>
      <w:r>
        <w:rPr>
          <w:bCs/>
          <w:i/>
          <w:sz w:val="22"/>
          <w:szCs w:val="22"/>
        </w:rPr>
        <w:t>(Will include items arising/provided after the approval of the agenda.)</w:t>
      </w:r>
    </w:p>
    <w:p w:rsidR="000C126D" w:rsidRPr="003F6D3C" w:rsidRDefault="000C126D" w:rsidP="000C126D">
      <w:pPr>
        <w:tabs>
          <w:tab w:val="left" w:pos="810"/>
        </w:tabs>
      </w:pPr>
    </w:p>
    <w:p w:rsidR="000C126D" w:rsidRDefault="000C126D" w:rsidP="000C126D">
      <w:pPr>
        <w:ind w:left="1080" w:hanging="900"/>
        <w:rPr>
          <w:b/>
        </w:rPr>
      </w:pPr>
      <w:r>
        <w:rPr>
          <w:b/>
          <w:bCs/>
        </w:rPr>
        <w:t xml:space="preserve">    X.     </w:t>
      </w:r>
      <w:r>
        <w:rPr>
          <w:b/>
        </w:rPr>
        <w:t>Adjournment</w:t>
      </w:r>
    </w:p>
    <w:p w:rsidR="000C126D" w:rsidRDefault="000C126D" w:rsidP="000C126D">
      <w:pPr>
        <w:rPr>
          <w:color w:val="0000CC"/>
        </w:rPr>
      </w:pPr>
    </w:p>
    <w:p w:rsidR="00A97FCB" w:rsidRDefault="00A97FCB" w:rsidP="00A97FCB">
      <w:pPr>
        <w:pStyle w:val="Heading1"/>
        <w:shd w:val="clear" w:color="auto" w:fill="F6F6F6"/>
        <w:spacing w:before="0"/>
      </w:pPr>
    </w:p>
    <w:p w:rsidR="00A97FCB" w:rsidRPr="00321092" w:rsidRDefault="00A97FCB" w:rsidP="00A97FCB">
      <w:pPr>
        <w:pStyle w:val="Heading1"/>
        <w:shd w:val="clear" w:color="auto" w:fill="F6F6F6"/>
        <w:spacing w:before="0"/>
        <w:jc w:val="center"/>
        <w:rPr>
          <w:rFonts w:ascii="Times New Roman" w:hAnsi="Times New Roman" w:cs="Times New Roman"/>
          <w:b/>
          <w:bCs/>
          <w:color w:val="444444"/>
          <w:sz w:val="26"/>
          <w:szCs w:val="26"/>
          <w:u w:val="single"/>
        </w:rPr>
      </w:pPr>
      <w:r w:rsidRPr="00321092">
        <w:rPr>
          <w:rFonts w:ascii="Times New Roman" w:hAnsi="Times New Roman" w:cs="Times New Roman"/>
          <w:b/>
          <w:bCs/>
          <w:color w:val="444444"/>
          <w:sz w:val="26"/>
          <w:szCs w:val="26"/>
          <w:u w:val="single"/>
        </w:rPr>
        <w:t>Attachment A</w:t>
      </w:r>
    </w:p>
    <w:p w:rsidR="00A97FCB" w:rsidRDefault="00A97FCB" w:rsidP="00A97FCB">
      <w:pPr>
        <w:pStyle w:val="Heading1"/>
        <w:shd w:val="clear" w:color="auto" w:fill="F6F6F6"/>
        <w:spacing w:before="0"/>
        <w:jc w:val="center"/>
        <w:rPr>
          <w:rFonts w:ascii="Lato" w:hAnsi="Lato"/>
          <w:b/>
          <w:bCs/>
          <w:color w:val="444444"/>
          <w:sz w:val="24"/>
          <w:szCs w:val="24"/>
        </w:rPr>
      </w:pPr>
    </w:p>
    <w:p w:rsidR="00A97FCB" w:rsidRDefault="00A97FCB" w:rsidP="00A97FCB">
      <w:pPr>
        <w:pStyle w:val="Heading1"/>
        <w:shd w:val="clear" w:color="auto" w:fill="F6F6F6"/>
        <w:spacing w:before="0"/>
        <w:jc w:val="center"/>
        <w:rPr>
          <w:rFonts w:ascii="Lato" w:hAnsi="Lato"/>
          <w:b/>
          <w:bCs/>
          <w:color w:val="444444"/>
          <w:sz w:val="24"/>
          <w:szCs w:val="24"/>
        </w:rPr>
      </w:pPr>
      <w:r>
        <w:rPr>
          <w:rFonts w:ascii="Lato" w:hAnsi="Lato"/>
          <w:b/>
          <w:bCs/>
          <w:color w:val="444444"/>
          <w:sz w:val="24"/>
          <w:szCs w:val="24"/>
        </w:rPr>
        <w:t>Governor’s Announcement re: ban on state-funded travel to California</w:t>
      </w:r>
    </w:p>
    <w:p w:rsidR="00A97FCB" w:rsidRDefault="00A97FCB" w:rsidP="00A97FCB">
      <w:pPr>
        <w:pStyle w:val="Heading1"/>
        <w:shd w:val="clear" w:color="auto" w:fill="F6F6F6"/>
        <w:spacing w:before="0"/>
        <w:rPr>
          <w:rFonts w:ascii="Lato" w:hAnsi="Lato"/>
          <w:b/>
          <w:bCs/>
          <w:color w:val="444444"/>
          <w:sz w:val="24"/>
          <w:szCs w:val="24"/>
        </w:rPr>
      </w:pPr>
    </w:p>
    <w:p w:rsidR="00A97FCB" w:rsidRPr="00A97FCB" w:rsidRDefault="00A97FCB" w:rsidP="00A97FCB">
      <w:pPr>
        <w:pStyle w:val="Heading1"/>
        <w:shd w:val="clear" w:color="auto" w:fill="F6F6F6"/>
        <w:spacing w:before="0"/>
        <w:rPr>
          <w:rFonts w:ascii="Lato" w:hAnsi="Lato"/>
          <w:color w:val="444444"/>
          <w:sz w:val="24"/>
          <w:szCs w:val="24"/>
        </w:rPr>
      </w:pPr>
      <w:r w:rsidRPr="00A97FCB">
        <w:rPr>
          <w:rFonts w:ascii="Lato" w:hAnsi="Lato"/>
          <w:b/>
          <w:bCs/>
          <w:color w:val="444444"/>
          <w:sz w:val="24"/>
          <w:szCs w:val="24"/>
        </w:rPr>
        <w:t>Oklahoma Gov. Stitt limits state-funded travel to California in response to San Francisco's ban</w:t>
      </w:r>
    </w:p>
    <w:p w:rsidR="00A97FCB" w:rsidRDefault="00A97FCB">
      <w:pPr>
        <w:rPr>
          <w:rFonts w:asciiTheme="majorHAnsi" w:eastAsiaTheme="majorEastAsia" w:hAnsiTheme="majorHAnsi" w:cstheme="majorBidi"/>
          <w:color w:val="2E74B5" w:themeColor="accent1" w:themeShade="BF"/>
          <w:sz w:val="32"/>
          <w:szCs w:val="32"/>
        </w:rPr>
      </w:pP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Gov. Kevin Stitt announced an executive order to ban state-funded travel to the state of California, according to a press release.</w:t>
      </w: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Stitt issued an </w:t>
      </w:r>
      <w:hyperlink r:id="rId7" w:tgtFrame="_blank" w:history="1">
        <w:r>
          <w:rPr>
            <w:rStyle w:val="Hyperlink"/>
            <w:rFonts w:ascii="Georgia" w:hAnsi="Georgia"/>
            <w:sz w:val="27"/>
            <w:szCs w:val="27"/>
          </w:rPr>
          <w:t>executive order</w:t>
        </w:r>
      </w:hyperlink>
      <w:r>
        <w:rPr>
          <w:rFonts w:ascii="Georgia" w:hAnsi="Georgia"/>
          <w:color w:val="444444"/>
          <w:sz w:val="27"/>
          <w:szCs w:val="27"/>
        </w:rPr>
        <w:t> Thursday in response to actions taken in October by the city of San Francisco banning city-funded travel to Oklahoma, according to the release. The order bans “non-essential travel to the state of California for all employees or officers of agencies” paid for by Oklahoma.</w:t>
      </w: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“If California’s elected officials don’t want public employees traveling to Oklahoma, I am eager to return the gesture on behalf of Oklahoma’s pro-life stance,” Stitt said in the release.</w:t>
      </w: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In October, San Francisco implemented a city ordinance banning business with 22 states with “severe anti-choice” laws, according to a </w:t>
      </w:r>
      <w:hyperlink r:id="rId8" w:tgtFrame="_blank" w:history="1">
        <w:r>
          <w:rPr>
            <w:rStyle w:val="Hyperlink"/>
            <w:rFonts w:ascii="Georgia" w:hAnsi="Georgia"/>
            <w:sz w:val="27"/>
            <w:szCs w:val="27"/>
          </w:rPr>
          <w:t>news release</w:t>
        </w:r>
      </w:hyperlink>
      <w:r>
        <w:rPr>
          <w:rFonts w:ascii="Georgia" w:hAnsi="Georgia"/>
          <w:color w:val="444444"/>
          <w:sz w:val="27"/>
          <w:szCs w:val="27"/>
        </w:rPr>
        <w:t> from the mayor’s office.</w:t>
      </w: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“California and its elected officials over the past few years have banned travel to the State of Oklahoma in an effort to politically threaten and intimidate Oklahomans for their personal values,” Stitt said in the release.</w:t>
      </w: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In </w:t>
      </w:r>
      <w:hyperlink r:id="rId9" w:tgtFrame="_blank" w:history="1">
        <w:r>
          <w:rPr>
            <w:rStyle w:val="Hyperlink"/>
            <w:rFonts w:ascii="Georgia" w:hAnsi="Georgia"/>
            <w:sz w:val="27"/>
            <w:szCs w:val="27"/>
          </w:rPr>
          <w:t>2018</w:t>
        </w:r>
      </w:hyperlink>
      <w:r>
        <w:rPr>
          <w:rFonts w:ascii="Georgia" w:hAnsi="Georgia"/>
          <w:color w:val="444444"/>
          <w:sz w:val="27"/>
          <w:szCs w:val="27"/>
        </w:rPr>
        <w:t>, the California State Assembly added Oklahoma to its state-sponsored </w:t>
      </w:r>
      <w:hyperlink r:id="rId10" w:tgtFrame="_blank" w:history="1">
        <w:r>
          <w:rPr>
            <w:rStyle w:val="Hyperlink"/>
            <w:rFonts w:ascii="Georgia" w:hAnsi="Georgia"/>
            <w:sz w:val="27"/>
            <w:szCs w:val="27"/>
          </w:rPr>
          <w:t>travel ban list</w:t>
        </w:r>
      </w:hyperlink>
      <w:r>
        <w:rPr>
          <w:rFonts w:ascii="Georgia" w:hAnsi="Georgia"/>
          <w:color w:val="444444"/>
          <w:sz w:val="27"/>
          <w:szCs w:val="27"/>
        </w:rPr>
        <w:t> for laws it considers discriminatory against LGBTQ individuals, according to a release from the California Attorney General’s office. </w:t>
      </w:r>
    </w:p>
    <w:p w:rsidR="00A97FCB" w:rsidRDefault="00A97FCB" w:rsidP="00A97FCB">
      <w:pPr>
        <w:shd w:val="clear" w:color="auto" w:fill="F6F6F6"/>
        <w:rPr>
          <w:rFonts w:ascii="Lato" w:hAnsi="Lato"/>
          <w:color w:val="333333"/>
          <w:sz w:val="21"/>
          <w:szCs w:val="21"/>
        </w:rPr>
      </w:pP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The state-sponsored travel ban came after former Gov. Mary Fallin signed a </w:t>
      </w:r>
      <w:hyperlink r:id="rId11" w:tgtFrame="_blank" w:history="1">
        <w:r>
          <w:rPr>
            <w:rStyle w:val="Hyperlink"/>
            <w:rFonts w:ascii="Georgia" w:hAnsi="Georgia"/>
            <w:sz w:val="27"/>
            <w:szCs w:val="27"/>
          </w:rPr>
          <w:t>bill</w:t>
        </w:r>
      </w:hyperlink>
      <w:r>
        <w:rPr>
          <w:rFonts w:ascii="Georgia" w:hAnsi="Georgia"/>
          <w:color w:val="444444"/>
          <w:sz w:val="27"/>
          <w:szCs w:val="27"/>
        </w:rPr>
        <w:t xml:space="preserve"> allowing private adoption agencies to refuse to place a child if the </w:t>
      </w:r>
      <w:r>
        <w:rPr>
          <w:rFonts w:ascii="Georgia" w:hAnsi="Georgia"/>
          <w:color w:val="444444"/>
          <w:sz w:val="27"/>
          <w:szCs w:val="27"/>
        </w:rPr>
        <w:lastRenderedPageBreak/>
        <w:t>placement “violates its written religious practices,” according to a </w:t>
      </w:r>
      <w:hyperlink r:id="rId12" w:tgtFrame="_blank" w:history="1">
        <w:r>
          <w:rPr>
            <w:rStyle w:val="Hyperlink"/>
            <w:rFonts w:ascii="Georgia" w:hAnsi="Georgia"/>
            <w:sz w:val="27"/>
            <w:szCs w:val="27"/>
          </w:rPr>
          <w:t>release</w:t>
        </w:r>
      </w:hyperlink>
      <w:r>
        <w:rPr>
          <w:rFonts w:ascii="Georgia" w:hAnsi="Georgia"/>
          <w:color w:val="444444"/>
          <w:sz w:val="27"/>
          <w:szCs w:val="27"/>
        </w:rPr>
        <w:t> from the governor’s office in May 2018.</w:t>
      </w:r>
    </w:p>
    <w:p w:rsidR="00A97FCB" w:rsidRDefault="00A97FCB" w:rsidP="00A97FCB">
      <w:pPr>
        <w:pStyle w:val="NormalWeb"/>
        <w:shd w:val="clear" w:color="auto" w:fill="F6F6F6"/>
        <w:spacing w:before="0" w:beforeAutospacing="0" w:after="300" w:afterAutospacing="0" w:line="432" w:lineRule="atLeast"/>
        <w:rPr>
          <w:rFonts w:ascii="Georgia" w:hAnsi="Georgia"/>
          <w:color w:val="444444"/>
          <w:sz w:val="27"/>
          <w:szCs w:val="27"/>
        </w:rPr>
      </w:pPr>
      <w:r>
        <w:rPr>
          <w:rFonts w:ascii="Georgia" w:hAnsi="Georgia"/>
          <w:color w:val="444444"/>
          <w:sz w:val="27"/>
          <w:szCs w:val="27"/>
        </w:rPr>
        <w:t> “I am proud to be governor of a state that fights for the most vulnerable among us, the unborn,” Stitt said.  </w:t>
      </w:r>
    </w:p>
    <w:p w:rsidR="00A97FCB" w:rsidRDefault="00A97FCB">
      <w:pPr>
        <w:rPr>
          <w:rFonts w:ascii="Lato" w:eastAsiaTheme="majorEastAsia" w:hAnsi="Lato" w:cstheme="majorBidi"/>
          <w:b/>
          <w:bCs/>
          <w:color w:val="444444"/>
          <w:sz w:val="28"/>
          <w:szCs w:val="28"/>
        </w:rPr>
      </w:pPr>
      <w:r>
        <w:rPr>
          <w:rFonts w:ascii="Lato" w:hAnsi="Lato"/>
          <w:b/>
          <w:bCs/>
          <w:color w:val="444444"/>
          <w:sz w:val="28"/>
          <w:szCs w:val="28"/>
        </w:rPr>
        <w:br w:type="page"/>
      </w:r>
    </w:p>
    <w:p w:rsidR="00A97FCB" w:rsidRPr="00321092" w:rsidRDefault="00A97FCB" w:rsidP="00A97FCB">
      <w:pPr>
        <w:pStyle w:val="Heading1"/>
        <w:shd w:val="clear" w:color="auto" w:fill="F6F6F6"/>
        <w:spacing w:before="0"/>
        <w:jc w:val="center"/>
        <w:rPr>
          <w:rFonts w:ascii="Times New Roman" w:hAnsi="Times New Roman" w:cs="Times New Roman"/>
          <w:b/>
          <w:bCs/>
          <w:color w:val="444444"/>
          <w:sz w:val="26"/>
          <w:szCs w:val="26"/>
          <w:u w:val="single"/>
        </w:rPr>
      </w:pPr>
      <w:r w:rsidRPr="00321092">
        <w:rPr>
          <w:rFonts w:ascii="Times New Roman" w:hAnsi="Times New Roman" w:cs="Times New Roman"/>
          <w:b/>
          <w:bCs/>
          <w:color w:val="444444"/>
          <w:sz w:val="26"/>
          <w:szCs w:val="26"/>
          <w:u w:val="single"/>
        </w:rPr>
        <w:lastRenderedPageBreak/>
        <w:t>Attachment B</w:t>
      </w:r>
    </w:p>
    <w:p w:rsidR="00A97FCB" w:rsidRDefault="00A97FCB" w:rsidP="00D5554F">
      <w:pPr>
        <w:pStyle w:val="Heading1"/>
        <w:shd w:val="clear" w:color="auto" w:fill="F6F6F6"/>
        <w:spacing w:before="0"/>
        <w:jc w:val="center"/>
        <w:rPr>
          <w:rFonts w:ascii="Lato" w:hAnsi="Lato"/>
          <w:b/>
          <w:bCs/>
          <w:color w:val="444444"/>
          <w:sz w:val="28"/>
          <w:szCs w:val="28"/>
          <w:u w:val="single"/>
        </w:rPr>
      </w:pPr>
    </w:p>
    <w:p w:rsidR="00A97FCB" w:rsidRDefault="00A97FCB" w:rsidP="00D5554F">
      <w:pPr>
        <w:pStyle w:val="Heading1"/>
        <w:shd w:val="clear" w:color="auto" w:fill="F6F6F6"/>
        <w:spacing w:before="0"/>
        <w:jc w:val="center"/>
        <w:rPr>
          <w:rFonts w:ascii="Lato" w:hAnsi="Lato"/>
          <w:b/>
          <w:bCs/>
          <w:color w:val="444444"/>
          <w:sz w:val="28"/>
          <w:szCs w:val="28"/>
          <w:u w:val="single"/>
        </w:rPr>
      </w:pPr>
    </w:p>
    <w:p w:rsidR="00A97FCB" w:rsidRDefault="00A97FCB" w:rsidP="00D5554F">
      <w:pPr>
        <w:pStyle w:val="Heading1"/>
        <w:shd w:val="clear" w:color="auto" w:fill="F6F6F6"/>
        <w:spacing w:before="0"/>
        <w:jc w:val="center"/>
        <w:rPr>
          <w:rFonts w:ascii="Lato" w:hAnsi="Lato"/>
          <w:b/>
          <w:bCs/>
          <w:color w:val="444444"/>
          <w:sz w:val="28"/>
          <w:szCs w:val="28"/>
        </w:rPr>
      </w:pPr>
      <w:r w:rsidRPr="00A97FCB">
        <w:rPr>
          <w:rFonts w:ascii="Lato" w:hAnsi="Lato"/>
          <w:b/>
          <w:bCs/>
          <w:color w:val="444444"/>
          <w:sz w:val="28"/>
          <w:szCs w:val="28"/>
          <w:u w:val="single"/>
        </w:rPr>
        <w:t>OU Example re: defining terms</w:t>
      </w:r>
      <w:r>
        <w:rPr>
          <w:rFonts w:ascii="Lato" w:hAnsi="Lato"/>
          <w:b/>
          <w:bCs/>
          <w:color w:val="444444"/>
          <w:sz w:val="28"/>
          <w:szCs w:val="28"/>
        </w:rPr>
        <w:t xml:space="preserve"> </w:t>
      </w:r>
    </w:p>
    <w:p w:rsidR="00A97FCB" w:rsidRDefault="00A97FCB" w:rsidP="00D5554F">
      <w:pPr>
        <w:pStyle w:val="Heading1"/>
        <w:shd w:val="clear" w:color="auto" w:fill="F6F6F6"/>
        <w:spacing w:before="0"/>
        <w:jc w:val="center"/>
        <w:rPr>
          <w:rFonts w:ascii="Lato" w:hAnsi="Lato"/>
          <w:b/>
          <w:bCs/>
          <w:color w:val="444444"/>
          <w:sz w:val="28"/>
          <w:szCs w:val="28"/>
        </w:rPr>
      </w:pPr>
    </w:p>
    <w:p w:rsidR="00D5554F" w:rsidRPr="00D5554F" w:rsidRDefault="00D5554F" w:rsidP="00D5554F">
      <w:pPr>
        <w:pStyle w:val="Heading1"/>
        <w:shd w:val="clear" w:color="auto" w:fill="F6F6F6"/>
        <w:spacing w:before="0"/>
        <w:jc w:val="center"/>
        <w:rPr>
          <w:rFonts w:ascii="Lato" w:hAnsi="Lato"/>
          <w:color w:val="444444"/>
          <w:sz w:val="28"/>
          <w:szCs w:val="28"/>
        </w:rPr>
      </w:pPr>
      <w:r w:rsidRPr="00D5554F">
        <w:rPr>
          <w:rFonts w:ascii="Lato" w:hAnsi="Lato"/>
          <w:b/>
          <w:bCs/>
          <w:color w:val="444444"/>
          <w:sz w:val="28"/>
          <w:szCs w:val="28"/>
        </w:rPr>
        <w:t>OU to continue with essential travel to California, citing exemptions in Gov. Kevin Stitt's executive order</w:t>
      </w:r>
    </w:p>
    <w:p w:rsidR="000C126D" w:rsidRDefault="000C126D" w:rsidP="000C126D">
      <w:pPr>
        <w:rPr>
          <w:b/>
          <w:bCs/>
        </w:rPr>
      </w:pPr>
    </w:p>
    <w:p w:rsidR="00D5554F" w:rsidRDefault="00D5554F" w:rsidP="000C126D">
      <w:pPr>
        <w:rPr>
          <w:b/>
          <w:bCs/>
        </w:rPr>
      </w:pPr>
    </w:p>
    <w:p w:rsidR="00D5554F" w:rsidRPr="00D5554F" w:rsidRDefault="00D5554F" w:rsidP="00D5554F">
      <w:pPr>
        <w:pStyle w:val="NormalWeb"/>
        <w:shd w:val="clear" w:color="auto" w:fill="F6F6F6"/>
        <w:spacing w:before="0" w:beforeAutospacing="0" w:after="300" w:afterAutospacing="0" w:line="432" w:lineRule="atLeast"/>
        <w:rPr>
          <w:rFonts w:ascii="Georgia" w:hAnsi="Georgia"/>
          <w:color w:val="444444"/>
        </w:rPr>
      </w:pPr>
      <w:r w:rsidRPr="00D5554F">
        <w:rPr>
          <w:rFonts w:ascii="Georgia" w:hAnsi="Georgia"/>
          <w:color w:val="444444"/>
        </w:rPr>
        <w:t>OU employees can continue travel to the state of California that is funded by federal or private money, or that is necessary to "core university functions" despite Governor Kevin Stitt's </w:t>
      </w:r>
      <w:hyperlink r:id="rId13" w:tgtFrame="_blank" w:history="1">
        <w:r w:rsidRPr="00D5554F">
          <w:rPr>
            <w:rStyle w:val="Hyperlink"/>
            <w:rFonts w:ascii="Georgia" w:hAnsi="Georgia"/>
          </w:rPr>
          <w:t>recent executive order</w:t>
        </w:r>
      </w:hyperlink>
      <w:r w:rsidRPr="00D5554F">
        <w:rPr>
          <w:rFonts w:ascii="Georgia" w:hAnsi="Georgia"/>
          <w:color w:val="444444"/>
        </w:rPr>
        <w:t>. </w:t>
      </w:r>
    </w:p>
    <w:p w:rsidR="00D5554F" w:rsidRPr="00D5554F" w:rsidRDefault="00D5554F" w:rsidP="00D5554F">
      <w:pPr>
        <w:pStyle w:val="NormalWeb"/>
        <w:shd w:val="clear" w:color="auto" w:fill="F6F6F6"/>
        <w:spacing w:before="0" w:beforeAutospacing="0" w:after="300" w:afterAutospacing="0" w:line="432" w:lineRule="atLeast"/>
        <w:rPr>
          <w:rFonts w:ascii="Georgia" w:hAnsi="Georgia"/>
          <w:color w:val="444444"/>
        </w:rPr>
      </w:pPr>
      <w:r w:rsidRPr="00D5554F">
        <w:rPr>
          <w:rFonts w:ascii="Georgia" w:hAnsi="Georgia"/>
          <w:color w:val="444444"/>
        </w:rPr>
        <w:t>According to the email, due to the "scope of University operations and its legal status," OU will have certain discretion in maintaining travel to California, despite Stitt's order that banned non-essential state-funded travel to the Golden State. </w:t>
      </w:r>
    </w:p>
    <w:p w:rsidR="00D5554F" w:rsidRPr="00D5554F" w:rsidRDefault="00D5554F" w:rsidP="00D5554F">
      <w:pPr>
        <w:pStyle w:val="NormalWeb"/>
        <w:shd w:val="clear" w:color="auto" w:fill="F6F6F6"/>
        <w:spacing w:before="0" w:beforeAutospacing="0" w:after="300" w:afterAutospacing="0" w:line="432" w:lineRule="atLeast"/>
        <w:rPr>
          <w:rFonts w:ascii="Georgia" w:hAnsi="Georgia"/>
          <w:color w:val="444444"/>
        </w:rPr>
      </w:pPr>
      <w:r w:rsidRPr="00D5554F">
        <w:rPr>
          <w:rFonts w:ascii="Georgia" w:hAnsi="Georgia"/>
          <w:color w:val="444444"/>
        </w:rPr>
        <w:t>"As it seeks to align its travel protocols with those set forth in the Executive Order, the university may exercise that discretion as appropriate to maintain university operations," OU officials said in a statement. </w:t>
      </w:r>
    </w:p>
    <w:p w:rsidR="00D5554F" w:rsidRPr="00D5554F" w:rsidRDefault="00D5554F" w:rsidP="00D5554F">
      <w:pPr>
        <w:pStyle w:val="NormalWeb"/>
        <w:shd w:val="clear" w:color="auto" w:fill="F6F6F6"/>
        <w:spacing w:before="0" w:beforeAutospacing="0" w:after="300" w:afterAutospacing="0" w:line="432" w:lineRule="atLeast"/>
        <w:rPr>
          <w:rFonts w:ascii="Georgia" w:hAnsi="Georgia"/>
          <w:color w:val="444444"/>
        </w:rPr>
      </w:pPr>
      <w:r w:rsidRPr="00D5554F">
        <w:rPr>
          <w:rFonts w:ascii="Georgia" w:hAnsi="Georgia"/>
          <w:color w:val="444444"/>
        </w:rPr>
        <w:t>Employees are encouraged to continue travel to California that is funded privately or federally and that supervisors decide are "needed for core university functions." The statement does not say what criteria will be used to make that determination. </w:t>
      </w:r>
    </w:p>
    <w:p w:rsidR="00D5554F" w:rsidRPr="00D5554F" w:rsidRDefault="00D5554F" w:rsidP="00D5554F">
      <w:pPr>
        <w:pStyle w:val="NormalWeb"/>
        <w:shd w:val="clear" w:color="auto" w:fill="F6F6F6"/>
        <w:spacing w:before="0" w:beforeAutospacing="0" w:after="300" w:afterAutospacing="0" w:line="432" w:lineRule="atLeast"/>
        <w:rPr>
          <w:rFonts w:ascii="Georgia" w:hAnsi="Georgia"/>
          <w:color w:val="444444"/>
        </w:rPr>
      </w:pPr>
      <w:r w:rsidRPr="00D5554F">
        <w:rPr>
          <w:rFonts w:ascii="Georgia" w:hAnsi="Georgia"/>
          <w:color w:val="444444"/>
        </w:rPr>
        <w:t>The executive order is in response to the fact that Oklahoma is on California's list of 11 states where state-funded travel is prohibited. California created the list due to laws within the 11 states that California's government considers discriminatory. </w:t>
      </w:r>
    </w:p>
    <w:p w:rsidR="00D5554F" w:rsidRDefault="00D5554F" w:rsidP="000C126D">
      <w:pPr>
        <w:rPr>
          <w:b/>
          <w:bCs/>
        </w:rPr>
      </w:pPr>
    </w:p>
    <w:sectPr w:rsidR="00D5554F" w:rsidSect="00330003">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CB" w:rsidRDefault="00A97FCB" w:rsidP="00A97FCB">
      <w:r>
        <w:separator/>
      </w:r>
    </w:p>
  </w:endnote>
  <w:endnote w:type="continuationSeparator" w:id="0">
    <w:p w:rsidR="00A97FCB" w:rsidRDefault="00A97FCB" w:rsidP="00A9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CB" w:rsidRDefault="00A97FCB" w:rsidP="00A97FCB">
      <w:r>
        <w:separator/>
      </w:r>
    </w:p>
  </w:footnote>
  <w:footnote w:type="continuationSeparator" w:id="0">
    <w:p w:rsidR="00A97FCB" w:rsidRDefault="00A97FCB" w:rsidP="00A9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E5E"/>
    <w:multiLevelType w:val="multilevel"/>
    <w:tmpl w:val="1BE0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D6F90"/>
    <w:multiLevelType w:val="hybridMultilevel"/>
    <w:tmpl w:val="8B6C5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72478EC"/>
    <w:multiLevelType w:val="hybridMultilevel"/>
    <w:tmpl w:val="AA680A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F96601"/>
    <w:multiLevelType w:val="hybridMultilevel"/>
    <w:tmpl w:val="EB3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B2636"/>
    <w:multiLevelType w:val="hybridMultilevel"/>
    <w:tmpl w:val="BD04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F33831"/>
    <w:multiLevelType w:val="hybridMultilevel"/>
    <w:tmpl w:val="C14893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3F6B35"/>
    <w:multiLevelType w:val="hybridMultilevel"/>
    <w:tmpl w:val="26CCC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A37F5C"/>
    <w:multiLevelType w:val="hybridMultilevel"/>
    <w:tmpl w:val="46FC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2D5325"/>
    <w:multiLevelType w:val="hybridMultilevel"/>
    <w:tmpl w:val="D68AECCC"/>
    <w:lvl w:ilvl="0" w:tplc="64745246">
      <w:start w:val="1"/>
      <w:numFmt w:val="upperRoman"/>
      <w:lvlText w:val="%1."/>
      <w:lvlJc w:val="left"/>
      <w:pPr>
        <w:tabs>
          <w:tab w:val="num" w:pos="1080"/>
        </w:tabs>
        <w:ind w:left="1080" w:hanging="720"/>
      </w:pPr>
    </w:lvl>
    <w:lvl w:ilvl="1" w:tplc="EC040880">
      <w:start w:val="1"/>
      <w:numFmt w:val="upperLetter"/>
      <w:lvlText w:val="%2."/>
      <w:lvlJc w:val="left"/>
      <w:pPr>
        <w:tabs>
          <w:tab w:val="num" w:pos="1440"/>
        </w:tabs>
        <w:ind w:left="1440" w:hanging="360"/>
      </w:pPr>
      <w:rPr>
        <w:b w:val="0"/>
      </w:rPr>
    </w:lvl>
    <w:lvl w:ilvl="2" w:tplc="9FE81034">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4"/>
  </w:num>
  <w:num w:numId="8">
    <w:abstractNumId w:val="0"/>
  </w:num>
  <w:num w:numId="9">
    <w:abstractNumId w:val="2"/>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6D"/>
    <w:rsid w:val="000B12B9"/>
    <w:rsid w:val="000C126D"/>
    <w:rsid w:val="00321092"/>
    <w:rsid w:val="00330003"/>
    <w:rsid w:val="003B4630"/>
    <w:rsid w:val="00405E50"/>
    <w:rsid w:val="006E4397"/>
    <w:rsid w:val="00A97FCB"/>
    <w:rsid w:val="00B307A8"/>
    <w:rsid w:val="00BA6CCC"/>
    <w:rsid w:val="00C83793"/>
    <w:rsid w:val="00CB08F8"/>
    <w:rsid w:val="00CB5A02"/>
    <w:rsid w:val="00D5554F"/>
    <w:rsid w:val="00E31AE6"/>
    <w:rsid w:val="00F021AB"/>
    <w:rsid w:val="00F6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A456"/>
  <w15:chartTrackingRefBased/>
  <w15:docId w15:val="{19258440-6FA6-4C77-B8C4-64F93308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6D"/>
    <w:rPr>
      <w:rFonts w:eastAsia="Times New Roman" w:cs="Times New Roman"/>
      <w:szCs w:val="24"/>
    </w:rPr>
  </w:style>
  <w:style w:type="paragraph" w:styleId="Heading1">
    <w:name w:val="heading 1"/>
    <w:basedOn w:val="Normal"/>
    <w:next w:val="Normal"/>
    <w:link w:val="Heading1Char"/>
    <w:uiPriority w:val="9"/>
    <w:qFormat/>
    <w:rsid w:val="00D55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26D"/>
    <w:pPr>
      <w:keepNext/>
      <w:outlineLvl w:val="1"/>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26D"/>
    <w:rPr>
      <w:rFonts w:eastAsia="Times New Roman" w:cs="Times New Roman"/>
      <w:b/>
      <w:color w:val="C00000"/>
      <w:szCs w:val="24"/>
    </w:rPr>
  </w:style>
  <w:style w:type="paragraph" w:styleId="ListParagraph">
    <w:name w:val="List Paragraph"/>
    <w:basedOn w:val="Normal"/>
    <w:uiPriority w:val="34"/>
    <w:qFormat/>
    <w:rsid w:val="000C126D"/>
    <w:pPr>
      <w:ind w:left="720"/>
    </w:pPr>
  </w:style>
  <w:style w:type="paragraph" w:styleId="Title">
    <w:name w:val="Title"/>
    <w:basedOn w:val="Normal"/>
    <w:link w:val="TitleChar"/>
    <w:uiPriority w:val="10"/>
    <w:qFormat/>
    <w:rsid w:val="000C126D"/>
    <w:pPr>
      <w:jc w:val="center"/>
    </w:pPr>
    <w:rPr>
      <w:b/>
      <w:bCs/>
    </w:rPr>
  </w:style>
  <w:style w:type="character" w:customStyle="1" w:styleId="TitleChar">
    <w:name w:val="Title Char"/>
    <w:basedOn w:val="DefaultParagraphFont"/>
    <w:link w:val="Title"/>
    <w:uiPriority w:val="10"/>
    <w:rsid w:val="000C126D"/>
    <w:rPr>
      <w:rFonts w:eastAsia="Times New Roman" w:cs="Times New Roman"/>
      <w:b/>
      <w:bCs/>
      <w:szCs w:val="24"/>
    </w:rPr>
  </w:style>
  <w:style w:type="character" w:customStyle="1" w:styleId="Heading1Char">
    <w:name w:val="Heading 1 Char"/>
    <w:basedOn w:val="DefaultParagraphFont"/>
    <w:link w:val="Heading1"/>
    <w:uiPriority w:val="9"/>
    <w:rsid w:val="00D5554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5554F"/>
    <w:pPr>
      <w:spacing w:before="100" w:beforeAutospacing="1" w:after="100" w:afterAutospacing="1"/>
    </w:pPr>
  </w:style>
  <w:style w:type="character" w:styleId="Hyperlink">
    <w:name w:val="Hyperlink"/>
    <w:basedOn w:val="DefaultParagraphFont"/>
    <w:uiPriority w:val="99"/>
    <w:semiHidden/>
    <w:unhideWhenUsed/>
    <w:rsid w:val="00D5554F"/>
    <w:rPr>
      <w:color w:val="0000FF"/>
      <w:u w:val="single"/>
    </w:rPr>
  </w:style>
  <w:style w:type="character" w:customStyle="1" w:styleId="sr-only">
    <w:name w:val="sr-only"/>
    <w:basedOn w:val="DefaultParagraphFont"/>
    <w:rsid w:val="00D5554F"/>
  </w:style>
  <w:style w:type="character" w:styleId="FollowedHyperlink">
    <w:name w:val="FollowedHyperlink"/>
    <w:basedOn w:val="DefaultParagraphFont"/>
    <w:uiPriority w:val="99"/>
    <w:semiHidden/>
    <w:unhideWhenUsed/>
    <w:rsid w:val="00D5554F"/>
    <w:rPr>
      <w:color w:val="954F72" w:themeColor="followedHyperlink"/>
      <w:u w:val="single"/>
    </w:rPr>
  </w:style>
  <w:style w:type="paragraph" w:styleId="Header">
    <w:name w:val="header"/>
    <w:basedOn w:val="Normal"/>
    <w:link w:val="HeaderChar"/>
    <w:uiPriority w:val="99"/>
    <w:unhideWhenUsed/>
    <w:rsid w:val="00A97FCB"/>
    <w:pPr>
      <w:tabs>
        <w:tab w:val="center" w:pos="4680"/>
        <w:tab w:val="right" w:pos="9360"/>
      </w:tabs>
    </w:pPr>
  </w:style>
  <w:style w:type="character" w:customStyle="1" w:styleId="HeaderChar">
    <w:name w:val="Header Char"/>
    <w:basedOn w:val="DefaultParagraphFont"/>
    <w:link w:val="Header"/>
    <w:uiPriority w:val="99"/>
    <w:rsid w:val="00A97FCB"/>
    <w:rPr>
      <w:rFonts w:eastAsia="Times New Roman" w:cs="Times New Roman"/>
      <w:szCs w:val="24"/>
    </w:rPr>
  </w:style>
  <w:style w:type="paragraph" w:styleId="Footer">
    <w:name w:val="footer"/>
    <w:basedOn w:val="Normal"/>
    <w:link w:val="FooterChar"/>
    <w:uiPriority w:val="99"/>
    <w:unhideWhenUsed/>
    <w:rsid w:val="00A97FCB"/>
    <w:pPr>
      <w:tabs>
        <w:tab w:val="center" w:pos="4680"/>
        <w:tab w:val="right" w:pos="9360"/>
      </w:tabs>
    </w:pPr>
  </w:style>
  <w:style w:type="character" w:customStyle="1" w:styleId="FooterChar">
    <w:name w:val="Footer Char"/>
    <w:basedOn w:val="DefaultParagraphFont"/>
    <w:link w:val="Footer"/>
    <w:uiPriority w:val="99"/>
    <w:rsid w:val="00A97FC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9838">
      <w:bodyDiv w:val="1"/>
      <w:marLeft w:val="0"/>
      <w:marRight w:val="0"/>
      <w:marTop w:val="0"/>
      <w:marBottom w:val="0"/>
      <w:divBdr>
        <w:top w:val="none" w:sz="0" w:space="0" w:color="auto"/>
        <w:left w:val="none" w:sz="0" w:space="0" w:color="auto"/>
        <w:bottom w:val="none" w:sz="0" w:space="0" w:color="auto"/>
        <w:right w:val="none" w:sz="0" w:space="0" w:color="auto"/>
      </w:divBdr>
      <w:divsChild>
        <w:div w:id="1036352160">
          <w:marLeft w:val="0"/>
          <w:marRight w:val="0"/>
          <w:marTop w:val="0"/>
          <w:marBottom w:val="0"/>
          <w:divBdr>
            <w:top w:val="none" w:sz="0" w:space="0" w:color="auto"/>
            <w:left w:val="none" w:sz="0" w:space="0" w:color="auto"/>
            <w:bottom w:val="none" w:sz="0" w:space="0" w:color="auto"/>
            <w:right w:val="none" w:sz="0" w:space="0" w:color="auto"/>
          </w:divBdr>
        </w:div>
        <w:div w:id="1655139242">
          <w:marLeft w:val="0"/>
          <w:marRight w:val="0"/>
          <w:marTop w:val="300"/>
          <w:marBottom w:val="300"/>
          <w:divBdr>
            <w:top w:val="none" w:sz="0" w:space="0" w:color="auto"/>
            <w:left w:val="none" w:sz="0" w:space="0" w:color="auto"/>
            <w:bottom w:val="none" w:sz="0" w:space="0" w:color="auto"/>
            <w:right w:val="none" w:sz="0" w:space="0" w:color="auto"/>
          </w:divBdr>
        </w:div>
      </w:divsChild>
    </w:div>
    <w:div w:id="748507561">
      <w:bodyDiv w:val="1"/>
      <w:marLeft w:val="0"/>
      <w:marRight w:val="0"/>
      <w:marTop w:val="0"/>
      <w:marBottom w:val="0"/>
      <w:divBdr>
        <w:top w:val="none" w:sz="0" w:space="0" w:color="auto"/>
        <w:left w:val="none" w:sz="0" w:space="0" w:color="auto"/>
        <w:bottom w:val="none" w:sz="0" w:space="0" w:color="auto"/>
        <w:right w:val="none" w:sz="0" w:space="0" w:color="auto"/>
      </w:divBdr>
      <w:divsChild>
        <w:div w:id="1312907158">
          <w:marLeft w:val="0"/>
          <w:marRight w:val="0"/>
          <w:marTop w:val="0"/>
          <w:marBottom w:val="0"/>
          <w:divBdr>
            <w:top w:val="none" w:sz="0" w:space="0" w:color="auto"/>
            <w:left w:val="none" w:sz="0" w:space="0" w:color="auto"/>
            <w:bottom w:val="none" w:sz="0" w:space="0" w:color="auto"/>
            <w:right w:val="none" w:sz="0" w:space="0" w:color="auto"/>
          </w:divBdr>
          <w:divsChild>
            <w:div w:id="10940890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868837993">
      <w:bodyDiv w:val="1"/>
      <w:marLeft w:val="0"/>
      <w:marRight w:val="0"/>
      <w:marTop w:val="0"/>
      <w:marBottom w:val="0"/>
      <w:divBdr>
        <w:top w:val="none" w:sz="0" w:space="0" w:color="auto"/>
        <w:left w:val="none" w:sz="0" w:space="0" w:color="auto"/>
        <w:bottom w:val="none" w:sz="0" w:space="0" w:color="auto"/>
        <w:right w:val="none" w:sz="0" w:space="0" w:color="auto"/>
      </w:divBdr>
    </w:div>
    <w:div w:id="1764951454">
      <w:bodyDiv w:val="1"/>
      <w:marLeft w:val="0"/>
      <w:marRight w:val="0"/>
      <w:marTop w:val="0"/>
      <w:marBottom w:val="0"/>
      <w:divBdr>
        <w:top w:val="none" w:sz="0" w:space="0" w:color="auto"/>
        <w:left w:val="none" w:sz="0" w:space="0" w:color="auto"/>
        <w:bottom w:val="none" w:sz="0" w:space="0" w:color="auto"/>
        <w:right w:val="none" w:sz="0" w:space="0" w:color="auto"/>
      </w:divBdr>
    </w:div>
    <w:div w:id="19634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mayor.org/article/city-announces-implementation-supervisor-vallie-browns-ordinance-ban-doing-business-states" TargetMode="External"/><Relationship Id="rId13" Type="http://schemas.openxmlformats.org/officeDocument/2006/relationships/hyperlink" Target="http://www.oudaily.com/news/oklahoma-gov-stitt-limits-state-funded-travel-to-california-in/article_cc0ecbc8-3e20-11ea-93ba-0740244d0b0e.html" TargetMode="External"/><Relationship Id="rId3" Type="http://schemas.openxmlformats.org/officeDocument/2006/relationships/settings" Target="settings.xml"/><Relationship Id="rId7" Type="http://schemas.openxmlformats.org/officeDocument/2006/relationships/hyperlink" Target="https://www.sos.ok.gov/documents/filelog/93303.pdf" TargetMode="External"/><Relationship Id="rId12" Type="http://schemas.openxmlformats.org/officeDocument/2006/relationships/hyperlink" Target="https://www.ok.gov/triton/modules/newsroom/newsroom_article.php?id=223&amp;article_id=43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can.com/OK/text/SB1140/id/1791469/Oklahoma-2018-SB1140-Enrolle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ag.ca.gov/ab1887" TargetMode="External"/><Relationship Id="rId4" Type="http://schemas.openxmlformats.org/officeDocument/2006/relationships/webSettings" Target="webSettings.xml"/><Relationship Id="rId9" Type="http://schemas.openxmlformats.org/officeDocument/2006/relationships/hyperlink" Target="https://www.csustan.edu/financial-support-services-gateway/staff-faculty/banned-states-assembly-bill-18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4</cp:revision>
  <dcterms:created xsi:type="dcterms:W3CDTF">2020-02-12T12:49:00Z</dcterms:created>
  <dcterms:modified xsi:type="dcterms:W3CDTF">2020-02-12T16:26:00Z</dcterms:modified>
</cp:coreProperties>
</file>